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海南省文联本级</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海南省文联本级</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2021</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2021</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海南省文联本级</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0" w:leftChars="0"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sz w:val="32"/>
          <w:szCs w:val="32"/>
        </w:rPr>
        <w:t>海南</w:t>
      </w:r>
      <w:r>
        <w:rPr>
          <w:rFonts w:hint="eastAsia" w:ascii="仿宋_GB2312" w:hAnsi="黑体" w:eastAsia="仿宋_GB2312" w:cs="仿宋_GB2312"/>
          <w:sz w:val="32"/>
          <w:szCs w:val="32"/>
          <w:lang w:eastAsia="zh-CN"/>
        </w:rPr>
        <w:t>省文联（全称：海南省</w:t>
      </w:r>
      <w:r>
        <w:rPr>
          <w:rFonts w:hint="eastAsia" w:ascii="仿宋_GB2312" w:hAnsi="黑体" w:eastAsia="仿宋_GB2312" w:cs="仿宋_GB2312"/>
          <w:sz w:val="32"/>
          <w:szCs w:val="32"/>
        </w:rPr>
        <w:t>文学艺术界联合会</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是中共海南省委领导的，由全省性的文艺家协会、市县级以上文学艺术界联合会组成的文学艺术界专业人民团体，是中国共产党联系我省广大文艺家的桥梁和纽带，是中国文联团体会员，具有政治思想的导向性、专业的权威性、广泛的代表性，是推动我省社会主义文艺大繁荣大发展的重要力量。海南省文联</w:t>
      </w:r>
      <w:r>
        <w:rPr>
          <w:rFonts w:hint="eastAsia" w:ascii="仿宋_GB2312" w:hAnsi="黑体" w:eastAsia="仿宋_GB2312" w:cs="仿宋_GB2312"/>
          <w:sz w:val="32"/>
          <w:szCs w:val="32"/>
          <w:lang w:eastAsia="zh-CN"/>
        </w:rPr>
        <w:t>的主要职能是“团结引导、联络协调、服务管理、自律维权”，</w:t>
      </w:r>
      <w:r>
        <w:rPr>
          <w:rFonts w:hint="eastAsia" w:ascii="仿宋_GB2312" w:hAnsi="黑体" w:eastAsia="仿宋_GB2312" w:cs="仿宋_GB2312"/>
          <w:sz w:val="32"/>
          <w:szCs w:val="32"/>
        </w:rPr>
        <w:t>宗旨是：高举中国特色社会主义伟大旗帜，以马克思主义、毛泽东思想、邓小平理论、“三个代表”重要思想、科学发展观、习近平新时代中国特色社会主义思想为指导，深入贯彻落实习近平总书记关于文艺工作的重要讲话精神，坚持文艺为人民服务，为社会主义服务的方向和“百花齐放、百家争鸣”的方针，坚定不移走中国特色社会主义文艺发展道路和群团发展道路。遵循宪法和法律，坚持以人为本，坚持以人民为中心的创作导向，弘扬民族精神和时代精神，广泛组织和团结各民族文艺家，</w:t>
      </w:r>
      <w:bookmarkStart w:id="0" w:name="D2"/>
      <w:bookmarkEnd w:id="0"/>
      <w:r>
        <w:rPr>
          <w:rFonts w:hint="eastAsia" w:ascii="仿宋_GB2312" w:hAnsi="黑体" w:eastAsia="仿宋_GB2312" w:cs="仿宋_GB2312"/>
          <w:sz w:val="32"/>
          <w:szCs w:val="32"/>
        </w:rPr>
        <w:t>坚持深入生活、扎根人民，坚持贴近基层</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贴切生活、贴近群众，弘扬主旋律，提倡多样性化，推动文艺创新、繁荣文艺创作，不断推出人民喜闻乐见的优秀文艺作品，满足我省人民群众日益增长的精神文化生活的需求，促进我省社会主义物质文明、政治文明、精神文明、社会文明、生态文明的建设，为</w:t>
      </w:r>
      <w:r>
        <w:rPr>
          <w:rFonts w:hint="eastAsia" w:ascii="仿宋_GB2312" w:hAnsi="黑体" w:eastAsia="仿宋_GB2312" w:cs="仿宋_GB2312"/>
          <w:sz w:val="32"/>
          <w:szCs w:val="32"/>
          <w:lang w:eastAsia="zh-CN"/>
        </w:rPr>
        <w:t>海南自由贸</w:t>
      </w:r>
      <w:bookmarkStart w:id="1" w:name="_GoBack"/>
      <w:bookmarkEnd w:id="1"/>
      <w:r>
        <w:rPr>
          <w:rFonts w:hint="eastAsia" w:ascii="仿宋_GB2312" w:hAnsi="黑体" w:eastAsia="仿宋_GB2312" w:cs="仿宋_GB2312"/>
          <w:sz w:val="32"/>
          <w:szCs w:val="32"/>
          <w:lang w:eastAsia="zh-CN"/>
        </w:rPr>
        <w:t>易港</w:t>
      </w:r>
      <w:r>
        <w:rPr>
          <w:rFonts w:hint="eastAsia" w:ascii="仿宋_GB2312" w:hAnsi="黑体" w:eastAsia="仿宋_GB2312" w:cs="仿宋_GB2312"/>
          <w:sz w:val="32"/>
          <w:szCs w:val="32"/>
        </w:rPr>
        <w:t>谱写美丽篇章，为实现中华民族伟大复兴的中国梦做出更大的贡献。</w:t>
      </w:r>
    </w:p>
    <w:p>
      <w:pPr>
        <w:ind w:left="0" w:leftChars="0" w:firstLine="640" w:firstLineChars="200"/>
        <w:jc w:val="both"/>
        <w:rPr>
          <w:rFonts w:hint="eastAsia"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海南省文联本级</w:t>
      </w:r>
      <w:r>
        <w:rPr>
          <w:rFonts w:hint="eastAsia" w:ascii="黑体" w:hAnsi="黑体" w:eastAsia="黑体" w:cs="黑体"/>
          <w:sz w:val="32"/>
          <w:szCs w:val="32"/>
          <w:lang w:val="en-US" w:eastAsia="zh-CN"/>
        </w:rPr>
        <w:t>2021</w:t>
      </w:r>
      <w:r>
        <w:rPr>
          <w:rFonts w:hint="eastAsia" w:ascii="黑体" w:hAnsi="黑体" w:eastAsia="黑体" w:cs="黑体"/>
          <w:sz w:val="32"/>
          <w:szCs w:val="32"/>
        </w:rPr>
        <w:t>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2021</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1087.26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1087.26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1087.26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1087.26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328.84</w:t>
      </w:r>
      <w:r>
        <w:rPr>
          <w:rFonts w:hint="eastAsia" w:ascii="仿宋_GB2312" w:hAnsi="黑体" w:eastAsia="仿宋_GB2312"/>
          <w:sz w:val="32"/>
          <w:szCs w:val="32"/>
        </w:rPr>
        <w:t>万元、文化旅游体育与传媒支出610.37</w:t>
      </w:r>
      <w:r>
        <w:rPr>
          <w:rFonts w:hint="eastAsia" w:ascii="仿宋_GB2312" w:hAnsi="黑体" w:eastAsia="仿宋_GB2312"/>
          <w:sz w:val="32"/>
          <w:szCs w:val="32"/>
          <w:lang w:eastAsia="zh-CN"/>
        </w:rPr>
        <w:t>万元、社会保障和就业支出74.16万元、 卫生健康支出27.83万元、 住房保障支出46.06万元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 xml:space="preserve">二、关于 </w:t>
      </w: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highlight w:val="none"/>
        </w:rPr>
        <w:t xml:space="preserve"> </w:t>
      </w:r>
      <w:r>
        <w:rPr>
          <w:rFonts w:hint="eastAsia" w:ascii="仿宋_GB2312" w:hAnsi="黑体" w:eastAsia="仿宋_GB2312"/>
          <w:sz w:val="32"/>
          <w:szCs w:val="32"/>
          <w:highlight w:val="none"/>
          <w:lang w:eastAsia="zh-CN"/>
        </w:rPr>
        <w:t>海南省文联本级</w:t>
      </w:r>
      <w:r>
        <w:rPr>
          <w:rFonts w:hint="eastAsia" w:ascii="仿宋_GB2312" w:hAnsi="黑体" w:eastAsia="仿宋_GB2312"/>
          <w:sz w:val="32"/>
          <w:szCs w:val="32"/>
          <w:highlight w:val="none"/>
          <w:lang w:val="en-US" w:eastAsia="zh-CN"/>
        </w:rPr>
        <w:t>2021</w:t>
      </w:r>
      <w:r>
        <w:rPr>
          <w:rFonts w:hint="eastAsia" w:ascii="仿宋_GB2312" w:hAnsi="黑体" w:eastAsia="仿宋_GB2312"/>
          <w:sz w:val="32"/>
          <w:szCs w:val="32"/>
          <w:highlight w:val="none"/>
        </w:rPr>
        <w:t>年一般公共预算当年拨款</w:t>
      </w:r>
      <w:r>
        <w:rPr>
          <w:rFonts w:hint="eastAsia" w:ascii="仿宋_GB2312" w:hAnsi="黑体" w:eastAsia="仿宋_GB2312" w:cs="黑体"/>
          <w:sz w:val="32"/>
          <w:szCs w:val="32"/>
          <w:highlight w:val="none"/>
        </w:rPr>
        <w:t>1087.26</w:t>
      </w:r>
      <w:r>
        <w:rPr>
          <w:rFonts w:hint="eastAsia" w:ascii="仿宋_GB2312" w:hAnsi="黑体" w:eastAsia="仿宋_GB2312"/>
          <w:sz w:val="32"/>
          <w:szCs w:val="32"/>
          <w:highlight w:val="none"/>
        </w:rPr>
        <w:t>万元，比上年预算数</w:t>
      </w:r>
      <w:r>
        <w:rPr>
          <w:rFonts w:hint="eastAsia" w:ascii="仿宋_GB2312" w:hAnsi="黑体" w:eastAsia="仿宋_GB2312" w:cs="黑体"/>
          <w:sz w:val="32"/>
          <w:szCs w:val="32"/>
          <w:highlight w:val="none"/>
        </w:rPr>
        <w:t>减少</w:t>
      </w:r>
      <w:r>
        <w:rPr>
          <w:rFonts w:hint="eastAsia" w:ascii="仿宋_GB2312" w:hAnsi="黑体" w:eastAsia="仿宋_GB2312" w:cs="黑体"/>
          <w:sz w:val="32"/>
          <w:szCs w:val="32"/>
          <w:highlight w:val="none"/>
          <w:lang w:val="en-US" w:eastAsia="zh-CN"/>
        </w:rPr>
        <w:t>36.32</w:t>
      </w:r>
      <w:r>
        <w:rPr>
          <w:rFonts w:hint="eastAsia" w:ascii="仿宋_GB2312" w:hAnsi="黑体" w:eastAsia="仿宋_GB2312"/>
          <w:sz w:val="32"/>
          <w:szCs w:val="32"/>
          <w:highlight w:val="none"/>
        </w:rPr>
        <w:t>万</w:t>
      </w:r>
      <w:r>
        <w:rPr>
          <w:rFonts w:hint="eastAsia" w:ascii="仿宋_GB2312" w:hAnsi="黑体" w:eastAsia="仿宋_GB2312"/>
          <w:sz w:val="32"/>
          <w:szCs w:val="32"/>
        </w:rPr>
        <w:t>元，主要是</w:t>
      </w:r>
      <w:r>
        <w:rPr>
          <w:rFonts w:hint="eastAsia" w:ascii="仿宋_GB2312" w:hAnsi="黑体" w:eastAsia="仿宋_GB2312"/>
          <w:sz w:val="32"/>
          <w:szCs w:val="32"/>
          <w:lang w:eastAsia="zh-CN"/>
        </w:rPr>
        <w:t>较上年一次性项目减少。</w:t>
      </w:r>
      <w:r>
        <w:rPr>
          <w:rFonts w:hint="eastAsia" w:ascii="仿宋_GB2312" w:hAnsi="黑体" w:eastAsia="仿宋_GB2312"/>
          <w:sz w:val="32"/>
          <w:szCs w:val="32"/>
          <w:highlight w:val="none"/>
          <w:lang w:val="en-US" w:eastAsia="zh-CN"/>
        </w:rPr>
        <w:t>减少的主要项目有：文艺家之家三楼收藏室设备购置、9个文艺家协会换届会议2个项目</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一般公共服务（类）支出328.84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30.24</w:t>
      </w:r>
      <w:r>
        <w:rPr>
          <w:rFonts w:hint="eastAsia" w:ascii="仿宋_GB2312" w:hAnsi="黑体" w:eastAsia="仿宋_GB2312"/>
          <w:sz w:val="32"/>
          <w:szCs w:val="32"/>
        </w:rPr>
        <w:t>%；文化旅游体育与传媒支出610.37</w:t>
      </w:r>
      <w:r>
        <w:rPr>
          <w:rFonts w:hint="eastAsia" w:ascii="仿宋_GB2312" w:hAnsi="黑体" w:eastAsia="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56.14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；社会保障和就业支出74.16</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6.28</w:t>
      </w:r>
      <w:r>
        <w:rPr>
          <w:rFonts w:hint="eastAsia" w:ascii="仿宋_GB2312" w:hAnsi="黑体" w:eastAsia="仿宋_GB2312"/>
          <w:sz w:val="32"/>
          <w:szCs w:val="32"/>
        </w:rPr>
        <w:t>%</w:t>
      </w:r>
      <w:r>
        <w:rPr>
          <w:rFonts w:hint="eastAsia" w:ascii="仿宋_GB2312" w:hAnsi="黑体" w:eastAsia="仿宋_GB2312"/>
          <w:sz w:val="32"/>
          <w:szCs w:val="32"/>
          <w:lang w:eastAsia="zh-CN"/>
        </w:rPr>
        <w:t>； 卫生健康支出27.83万元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2.56</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住房保障支出46.06万元，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4.24</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 xml:space="preserve"> 一般公共服务（类）群众团体事务（款）其他群众团体事务支出（项）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年预算数为328.84万元，比上年预算数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49.56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较上年一次性项目减少。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 xml:space="preserve"> 文化旅游体育与传媒支出（类）文化和旅游（款）行政运行（项）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年预算数为610.37万元，比上年预算数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因为人员支出项有所增长。</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年预算数为52.39万元，比上年预算数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0.66</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是因为在岗在编人员减少。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年预算数为20.15万元，比上年预算数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11.03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退休人员增加，导致职业年金记实预算增加。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u w:val="none"/>
          <w:lang w:val="en-US" w:eastAsia="zh-CN"/>
        </w:rPr>
        <w:t>社会保障和就业支出</w:t>
      </w:r>
      <w:r>
        <w:rPr>
          <w:rFonts w:hint="eastAsia" w:ascii="仿宋_GB2312" w:hAnsi="黑体" w:eastAsia="仿宋_GB2312" w:cs="仿宋_GB2312"/>
          <w:sz w:val="32"/>
          <w:szCs w:val="32"/>
        </w:rPr>
        <w:t>（类）抚恤（款）其他优抚支出（项）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年预算数为1.63万元，比上年预算数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w:t>
      </w:r>
      <w:r>
        <w:rPr>
          <w:rFonts w:hint="eastAsia" w:ascii="仿宋_GB2312" w:eastAsia="仿宋_GB2312"/>
          <w:color w:val="000000"/>
          <w:sz w:val="32"/>
          <w:szCs w:val="32"/>
          <w:lang w:eastAsia="zh-CN"/>
        </w:rPr>
        <w:t>抚恤标准提高</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u w:val="none"/>
          <w:lang w:val="en-US" w:eastAsia="zh-CN"/>
        </w:rPr>
        <w:t>卫生健康支出</w:t>
      </w:r>
      <w:r>
        <w:rPr>
          <w:rFonts w:hint="eastAsia" w:ascii="仿宋_GB2312" w:hAnsi="黑体" w:eastAsia="仿宋_GB2312" w:cs="仿宋_GB2312"/>
          <w:sz w:val="32"/>
          <w:szCs w:val="32"/>
        </w:rPr>
        <w:t>（类）行政事业单位医疗（款）行政单位医疗（项）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年预算数为27.83万元，比上年预算数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因为在岗在编人员减少</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sz w:val="32"/>
          <w:szCs w:val="32"/>
          <w:u w:val="none"/>
          <w:lang w:val="en-US" w:eastAsia="zh-CN"/>
        </w:rPr>
        <w:t>7.住房保障支出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年预算数为45.89万元，比上年预算数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因为住房公积金计提基数提高使得</w:t>
      </w:r>
      <w:r>
        <w:rPr>
          <w:rFonts w:hint="eastAsia" w:ascii="仿宋_GB2312" w:hAnsi="黑体" w:eastAsia="仿宋_GB2312"/>
          <w:sz w:val="32"/>
          <w:szCs w:val="32"/>
        </w:rPr>
        <w:t>支出</w:t>
      </w:r>
      <w:r>
        <w:rPr>
          <w:rFonts w:hint="eastAsia" w:ascii="仿宋_GB2312" w:hAnsi="黑体" w:eastAsia="仿宋_GB2312"/>
          <w:sz w:val="32"/>
          <w:szCs w:val="32"/>
          <w:lang w:eastAsia="zh-CN"/>
        </w:rPr>
        <w:t>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u w:val="none"/>
          <w:lang w:val="en-US" w:eastAsia="zh-CN"/>
        </w:rPr>
        <w:t>8.住房保障支出</w:t>
      </w:r>
      <w:r>
        <w:rPr>
          <w:rFonts w:hint="eastAsia" w:ascii="仿宋_GB2312" w:hAnsi="黑体" w:eastAsia="仿宋_GB2312" w:cs="仿宋_GB2312"/>
          <w:sz w:val="32"/>
          <w:szCs w:val="32"/>
        </w:rPr>
        <w:t>（类）住房改革支出（款）购房补贴（项）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年预算数为0.17万元，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海南省文联本级</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758.42</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652.58</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职业年金缴费、城镇职工基本医疗保险缴费、其他社会保障缴费、住房公积金、医疗费、其他工资福利支出、邮电费、其他交通费用、对个人和家庭的补助、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105.83</w:t>
      </w:r>
      <w:r>
        <w:rPr>
          <w:rFonts w:hint="eastAsia" w:ascii="仿宋_GB2312" w:hAnsi="黑体" w:eastAsia="仿宋_GB2312"/>
          <w:sz w:val="32"/>
          <w:szCs w:val="32"/>
        </w:rPr>
        <w:t>万元，主要包括：其他工资福利支出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手续费、水费、电费、邮电费</w:t>
      </w:r>
      <w:r>
        <w:rPr>
          <w:rFonts w:hint="eastAsia" w:ascii="仿宋_GB2312" w:hAnsi="黑体" w:eastAsia="仿宋_GB2312"/>
          <w:sz w:val="32"/>
          <w:szCs w:val="32"/>
          <w:lang w:eastAsia="zh-CN"/>
        </w:rPr>
        <w:t>、物业管理费、差旅费、因公出国(境)费用、维修(护)费、会议费、培训费、公务接待费、劳务费、委托业务费、工会经费、公务用车运行维护费、其他商品和服务支出、生活补助、救济费、其他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 xml:space="preserve">四、 </w:t>
      </w:r>
      <w:r>
        <w:rPr>
          <w:rFonts w:hint="eastAsia" w:ascii="黑体" w:hAnsi="黑体" w:eastAsia="黑体" w:cs="Times New Roman"/>
          <w:sz w:val="32"/>
          <w:shd w:val="clear" w:color="auto" w:fill="FFFFFF"/>
          <w:lang w:eastAsia="zh-CN"/>
        </w:rPr>
        <w:t>海南省文联本级</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 xml:space="preserve">（一） </w:t>
      </w: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年一般公共预算“三公”经费预算数为11.54万元，其中：</w:t>
      </w:r>
    </w:p>
    <w:p>
      <w:pPr>
        <w:ind w:firstLine="630"/>
        <w:rPr>
          <w:rFonts w:hint="eastAsia"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因公出国（境）经费3.88万元，较上年预算下降</w:t>
      </w:r>
      <w:r>
        <w:rPr>
          <w:rFonts w:hint="eastAsia" w:ascii="Times New Roman" w:hAnsi="Times New Roman" w:eastAsia="仿宋_GB2312" w:cs="Times New Roman"/>
          <w:sz w:val="32"/>
          <w:shd w:val="clear" w:color="auto" w:fill="FFFFFF"/>
          <w:lang w:val="en-US" w:eastAsia="zh-CN"/>
        </w:rPr>
        <w:t>69.69</w:t>
      </w:r>
      <w:r>
        <w:rPr>
          <w:rFonts w:hint="eastAsia"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受新冠疫情影响，出国活动文化活动减少</w:t>
      </w:r>
      <w:r>
        <w:rPr>
          <w:rFonts w:hint="eastAsia" w:ascii="Times New Roman" w:hAnsi="Times New Roman" w:eastAsia="仿宋_GB2312" w:cs="Times New Roman"/>
          <w:sz w:val="32"/>
          <w:shd w:val="clear" w:color="auto" w:fill="FFFFFF"/>
        </w:rPr>
        <w:t>；公务用车购置及运行费6.79万元（其中，公务用车购置费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万元，公务用车运行费6.79万元），较上年预算下降</w:t>
      </w:r>
      <w:r>
        <w:rPr>
          <w:rFonts w:hint="eastAsia" w:ascii="Times New Roman" w:hAnsi="Times New Roman" w:eastAsia="仿宋_GB2312" w:cs="Times New Roman"/>
          <w:sz w:val="32"/>
          <w:shd w:val="clear" w:color="auto" w:fill="FFFFFF"/>
          <w:lang w:val="en-US" w:eastAsia="zh-CN"/>
        </w:rPr>
        <w:t>35.33</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下降的主要原因包括：</w:t>
      </w:r>
      <w:r>
        <w:rPr>
          <w:rFonts w:hint="eastAsia" w:ascii="Times New Roman" w:hAnsi="Times New Roman" w:eastAsia="仿宋_GB2312" w:cs="Times New Roman"/>
          <w:sz w:val="32"/>
          <w:shd w:val="clear" w:color="auto" w:fill="FFFFFF"/>
          <w:lang w:val="en-US" w:eastAsia="zh-CN"/>
        </w:rPr>
        <w:t>财政核减</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rPr>
        <w:t>辆；公务接待费0.87万元，较上年预算下降</w:t>
      </w:r>
      <w:r>
        <w:rPr>
          <w:rFonts w:hint="eastAsia" w:ascii="Times New Roman" w:hAnsi="Times New Roman" w:eastAsia="仿宋_GB2312" w:cs="Times New Roman"/>
          <w:sz w:val="32"/>
          <w:shd w:val="clear" w:color="auto" w:fill="FFFFFF"/>
          <w:lang w:val="en-US" w:eastAsia="zh-CN"/>
        </w:rPr>
        <w:t>13</w:t>
      </w:r>
      <w:r>
        <w:rPr>
          <w:rFonts w:hint="eastAsia" w:ascii="Times New Roman" w:hAnsi="Times New Roman" w:eastAsia="仿宋_GB2312" w:cs="Times New Roman"/>
          <w:sz w:val="32"/>
          <w:shd w:val="clear" w:color="auto" w:fill="FFFFFF"/>
        </w:rPr>
        <w:t>%。下降的主要原因包括：</w:t>
      </w:r>
      <w:r>
        <w:rPr>
          <w:rFonts w:hint="eastAsia" w:ascii="Times New Roman" w:hAnsi="Times New Roman" w:eastAsia="仿宋_GB2312" w:cs="Times New Roman"/>
          <w:sz w:val="32"/>
          <w:shd w:val="clear" w:color="auto" w:fill="FFFFFF"/>
          <w:lang w:eastAsia="zh-CN"/>
        </w:rPr>
        <w:t>受新冠疫情影响，文化活动减少，预计需要接待人员减少</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 xml:space="preserve">（二） </w:t>
      </w: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公务接待费</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海南省文联本级</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楷体" w:hAnsi="楷体" w:eastAsia="楷体"/>
          <w:sz w:val="32"/>
          <w:szCs w:val="32"/>
        </w:rPr>
      </w:pPr>
      <w:r>
        <w:rPr>
          <w:rFonts w:hint="eastAsia" w:ascii="楷体" w:hAnsi="楷体" w:eastAsia="楷体"/>
          <w:sz w:val="32"/>
          <w:szCs w:val="32"/>
          <w:lang w:eastAsia="zh-CN"/>
        </w:rPr>
        <w:t>海南省文联本级</w:t>
      </w:r>
      <w:r>
        <w:rPr>
          <w:rFonts w:hint="eastAsia" w:ascii="楷体" w:hAnsi="楷体" w:eastAsia="楷体"/>
          <w:sz w:val="32"/>
          <w:szCs w:val="32"/>
          <w:lang w:val="en-US" w:eastAsia="zh-CN"/>
        </w:rPr>
        <w:t>2021</w:t>
      </w:r>
      <w:r>
        <w:rPr>
          <w:rFonts w:hint="eastAsia" w:ascii="楷体" w:hAnsi="楷体" w:eastAsia="楷体"/>
          <w:sz w:val="32"/>
          <w:szCs w:val="32"/>
        </w:rPr>
        <w:t>年政府性基金预算当年拨款</w:t>
      </w:r>
      <w:r>
        <w:rPr>
          <w:rFonts w:hint="eastAsia" w:ascii="楷体" w:hAnsi="楷体" w:eastAsia="楷体"/>
          <w:sz w:val="32"/>
          <w:szCs w:val="32"/>
          <w:lang w:val="en-US" w:eastAsia="zh-CN"/>
        </w:rPr>
        <w:t>0</w:t>
      </w:r>
      <w:r>
        <w:rPr>
          <w:rFonts w:hint="eastAsia" w:ascii="楷体" w:hAnsi="楷体" w:eastAsia="楷体"/>
          <w:sz w:val="32"/>
          <w:szCs w:val="32"/>
        </w:rPr>
        <w:t>万元，</w:t>
      </w:r>
      <w:r>
        <w:rPr>
          <w:rFonts w:hint="eastAsia" w:ascii="楷体" w:hAnsi="楷体" w:eastAsia="楷体"/>
          <w:sz w:val="32"/>
          <w:szCs w:val="32"/>
          <w:lang w:eastAsia="zh-CN"/>
        </w:rPr>
        <w:t>与</w:t>
      </w:r>
      <w:r>
        <w:rPr>
          <w:rFonts w:hint="eastAsia" w:ascii="楷体" w:hAnsi="楷体" w:eastAsia="楷体"/>
          <w:sz w:val="32"/>
          <w:szCs w:val="32"/>
        </w:rPr>
        <w:t>上年预算数持平。</w:t>
      </w:r>
    </w:p>
    <w:p>
      <w:pPr>
        <w:ind w:firstLine="640"/>
        <w:jc w:val="left"/>
        <w:rPr>
          <w:rFonts w:hint="eastAsia"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楷体" w:hAnsi="楷体" w:eastAsia="楷体"/>
          <w:sz w:val="32"/>
          <w:szCs w:val="32"/>
        </w:rPr>
      </w:pPr>
      <w:r>
        <w:rPr>
          <w:rFonts w:hint="eastAsia" w:ascii="楷体" w:hAnsi="楷体" w:eastAsia="楷体"/>
          <w:sz w:val="32"/>
          <w:szCs w:val="32"/>
          <w:lang w:eastAsia="zh-CN"/>
        </w:rPr>
        <w:t>无</w:t>
      </w:r>
      <w:r>
        <w:rPr>
          <w:rFonts w:hint="eastAsia" w:ascii="楷体" w:hAnsi="楷体" w:eastAsia="楷体"/>
          <w:sz w:val="32"/>
          <w:szCs w:val="32"/>
        </w:rPr>
        <w:t>。</w:t>
      </w:r>
    </w:p>
    <w:p>
      <w:pPr>
        <w:ind w:firstLine="640"/>
        <w:jc w:val="left"/>
        <w:rPr>
          <w:rFonts w:hint="eastAsia" w:ascii="楷体" w:hAnsi="楷体" w:eastAsia="楷体"/>
          <w:sz w:val="32"/>
          <w:szCs w:val="32"/>
        </w:rPr>
      </w:pPr>
      <w:r>
        <w:rPr>
          <w:rFonts w:hint="eastAsia" w:ascii="楷体" w:hAnsi="楷体" w:eastAsia="楷体"/>
          <w:sz w:val="32"/>
          <w:szCs w:val="32"/>
          <w:lang w:eastAsia="zh-CN"/>
        </w:rPr>
        <w:t>（三）</w:t>
      </w:r>
      <w:r>
        <w:rPr>
          <w:rFonts w:hint="eastAsia" w:ascii="楷体" w:hAnsi="楷体" w:eastAsia="楷体"/>
          <w:sz w:val="32"/>
          <w:szCs w:val="32"/>
        </w:rPr>
        <w:t>政府性基金预算当年拨款具体使用情况</w:t>
      </w:r>
    </w:p>
    <w:p>
      <w:pPr>
        <w:ind w:firstLine="640"/>
        <w:jc w:val="left"/>
        <w:rPr>
          <w:rFonts w:hint="eastAsia" w:ascii="楷体" w:hAnsi="楷体" w:eastAsia="楷体"/>
          <w:sz w:val="32"/>
          <w:szCs w:val="32"/>
          <w:lang w:eastAsia="zh-CN"/>
        </w:rPr>
      </w:pPr>
      <w:r>
        <w:rPr>
          <w:rFonts w:hint="eastAsia" w:ascii="楷体" w:hAnsi="楷体" w:eastAsia="楷体"/>
          <w:sz w:val="32"/>
          <w:szCs w:val="32"/>
          <w:lang w:eastAsia="zh-CN"/>
        </w:rPr>
        <w:t>无</w:t>
      </w:r>
      <w:r>
        <w:rPr>
          <w:rFonts w:hint="eastAsia" w:ascii="楷体" w:hAnsi="楷体" w:eastAsia="楷体"/>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海南省文联本级</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；支出包括：一般公共服务支出、文化旅游体育与传媒支出</w:t>
      </w:r>
      <w:r>
        <w:rPr>
          <w:rFonts w:hint="eastAsia" w:ascii="仿宋_GB2312" w:hAnsi="黑体" w:eastAsia="仿宋_GB2312"/>
          <w:sz w:val="32"/>
          <w:szCs w:val="32"/>
          <w:lang w:eastAsia="zh-CN"/>
        </w:rPr>
        <w:t>、社会保障和就业支出、 卫生健康支出、 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1087.26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海南省文联本级</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年收入预算情况说明</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1087.26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1087.26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海南省文联本级</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海南省文联本级</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1087.26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758.42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%；项目支出</w:t>
      </w:r>
      <w:r>
        <w:rPr>
          <w:rFonts w:hint="eastAsia" w:ascii="仿宋_GB2312" w:hAnsi="黑体" w:eastAsia="仿宋_GB2312" w:cs="仿宋_GB2312"/>
          <w:sz w:val="32"/>
          <w:szCs w:val="32"/>
        </w:rPr>
        <w:t>328.84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%。比上年预算数减少36.32万元，主要是较上年一次性项目减少。减少的主要项目有：文艺家之家三楼收藏室设备购置、9个文艺家协会换届会议2个项目。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海南省文联本级</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年的机关运行经费预算</w:t>
      </w:r>
      <w:r>
        <w:rPr>
          <w:rFonts w:hint="eastAsia" w:ascii="仿宋_GB2312" w:hAnsi="黑体" w:eastAsia="仿宋_GB2312" w:cs="仿宋_GB2312"/>
          <w:sz w:val="32"/>
          <w:szCs w:val="32"/>
          <w:lang w:val="en-US" w:eastAsia="zh-CN"/>
        </w:rPr>
        <w:t>105.83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海南省文联本级</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24.49</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24.49</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年12月31日，海南省文联本级共有车辆3辆，其中，领导干部用车1辆，机要通信用车1辆，应急保障用车1辆。</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海南省文联本级</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328.84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B794C"/>
    <w:rsid w:val="1B4D6215"/>
    <w:rsid w:val="215C25B9"/>
    <w:rsid w:val="252E224B"/>
    <w:rsid w:val="2FF719F1"/>
    <w:rsid w:val="316D32B6"/>
    <w:rsid w:val="39F21D1A"/>
    <w:rsid w:val="3BEE6CD4"/>
    <w:rsid w:val="3D82149C"/>
    <w:rsid w:val="4C8D3DBF"/>
    <w:rsid w:val="53993361"/>
    <w:rsid w:val="6C81086F"/>
    <w:rsid w:val="77DB5367"/>
    <w:rsid w:val="797A46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么么君</cp:lastModifiedBy>
  <dcterms:modified xsi:type="dcterms:W3CDTF">2021-02-18T07:14:59Z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